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E88" w:rsidRDefault="00E94E88" w:rsidP="00E94E88">
      <w:pPr>
        <w:pStyle w:val="10"/>
        <w:keepNext/>
        <w:keepLines/>
        <w:shd w:val="clear" w:color="auto" w:fill="auto"/>
        <w:spacing w:before="0" w:after="106" w:line="200" w:lineRule="exact"/>
      </w:pPr>
      <w:r w:rsidRPr="00E94E88">
        <w:rPr>
          <w:color w:val="000000"/>
        </w:rPr>
        <w:t>CAD-систем</w:t>
      </w:r>
      <w:r>
        <w:rPr>
          <w:color w:val="000000"/>
        </w:rPr>
        <w:t>ы</w:t>
      </w:r>
    </w:p>
    <w:p w:rsidR="004B10A7" w:rsidRDefault="005B3427">
      <w:pPr>
        <w:pStyle w:val="20"/>
        <w:shd w:val="clear" w:color="auto" w:fill="auto"/>
        <w:ind w:firstLine="320"/>
      </w:pPr>
      <w:r>
        <w:t xml:space="preserve">Отличительная особенность </w:t>
      </w:r>
      <w:r>
        <w:rPr>
          <w:rStyle w:val="21"/>
          <w:lang w:val="en-US" w:eastAsia="en-US" w:bidi="en-US"/>
        </w:rPr>
        <w:t>CAD</w:t>
      </w:r>
      <w:r w:rsidRPr="00E94E88">
        <w:rPr>
          <w:lang w:eastAsia="en-US" w:bidi="en-US"/>
        </w:rPr>
        <w:t>-</w:t>
      </w:r>
      <w:r>
        <w:t>систем состоит в автоматическом обеспе</w:t>
      </w:r>
      <w:r>
        <w:softHyphen/>
        <w:t xml:space="preserve">чении на всех этапах проектирования технических условий, норм и правил, что освобождает конструктора (или архитектора) от работ нетворческого характера. Например, в машиностроении </w:t>
      </w:r>
      <w:r>
        <w:rPr>
          <w:lang w:val="en-US" w:eastAsia="en-US" w:bidi="en-US"/>
        </w:rPr>
        <w:t>CAD</w:t>
      </w:r>
      <w:r>
        <w:t>-системы способны на базе сборочного чертежа изделия автоматически выполнить рабочие чертежи деталей, подготовить необ</w:t>
      </w:r>
      <w:r>
        <w:softHyphen/>
        <w:t>ходимую технологическую документацию с указанием последовательности пере</w:t>
      </w:r>
      <w:r>
        <w:softHyphen/>
        <w:t>ходов механической обработки, назначить необходимые инструменты,</w:t>
      </w:r>
      <w:r>
        <w:t xml:space="preserve"> станочные и контрольные приспособления, а также подготовить управляющие программы для станков с числовым программным управлением (ЧПУ), промышленных роботов и гибких автоматизированных линий. Сегодня системы автоматизированного проектирования являются нео</w:t>
      </w:r>
      <w:r>
        <w:t>бходимым компонентом, без которого теряется эф</w:t>
      </w:r>
      <w:r>
        <w:softHyphen/>
        <w:t>фективность реализации гибких производственных систем (ГПС) и автоматизи</w:t>
      </w:r>
      <w:r>
        <w:softHyphen/>
        <w:t>рованных систем управления технологическими процессами (АСУТП).</w:t>
      </w:r>
    </w:p>
    <w:p w:rsidR="00E94E88" w:rsidRDefault="005B3427">
      <w:pPr>
        <w:pStyle w:val="20"/>
        <w:shd w:val="clear" w:color="auto" w:fill="auto"/>
        <w:ind w:firstLine="320"/>
        <w:rPr>
          <w:rStyle w:val="22"/>
        </w:rPr>
      </w:pPr>
      <w:r>
        <w:rPr>
          <w:rStyle w:val="22"/>
        </w:rPr>
        <w:t>Настольные издательские системы.</w:t>
      </w:r>
    </w:p>
    <w:p w:rsidR="004B10A7" w:rsidRDefault="005B3427">
      <w:pPr>
        <w:pStyle w:val="20"/>
        <w:shd w:val="clear" w:color="auto" w:fill="auto"/>
        <w:ind w:firstLine="320"/>
      </w:pPr>
      <w:r>
        <w:rPr>
          <w:rStyle w:val="22"/>
        </w:rPr>
        <w:t xml:space="preserve"> </w:t>
      </w:r>
      <w:r>
        <w:t>Назначение программ этого класса состои</w:t>
      </w:r>
      <w:r>
        <w:t>т в автоматизации процесса верстки полиграфических изданий. Этот класс про</w:t>
      </w:r>
      <w:r>
        <w:softHyphen/>
        <w:t>граммного обеспечения занимает промежуточное положение между текстовыми процессорами и системами автоматизированного проектирования.</w:t>
      </w:r>
    </w:p>
    <w:p w:rsidR="004B10A7" w:rsidRDefault="005B3427">
      <w:pPr>
        <w:pStyle w:val="20"/>
        <w:shd w:val="clear" w:color="auto" w:fill="auto"/>
        <w:ind w:firstLine="320"/>
      </w:pPr>
      <w:r>
        <w:t xml:space="preserve">Теоретически текстовые процессоры предоставляют </w:t>
      </w:r>
      <w:r>
        <w:t>средства для внедрения в текстовый документ объектов другой природы, например объектов векторной и растровой графики, а также позволяют управлять взаимодействием между па</w:t>
      </w:r>
      <w:r>
        <w:softHyphen/>
        <w:t>раметрами текста и параметрами внедренных объектов. Однако на практике для изготовлен</w:t>
      </w:r>
      <w:r>
        <w:t>ия полиграфической продукции эти средства либо функционально недостаточны с точки зрения требований полиграфии, либо недостаточно удобны для производительной работы.</w:t>
      </w:r>
    </w:p>
    <w:p w:rsidR="004B10A7" w:rsidRDefault="005B3427">
      <w:pPr>
        <w:pStyle w:val="20"/>
        <w:shd w:val="clear" w:color="auto" w:fill="auto"/>
        <w:ind w:firstLine="320"/>
      </w:pPr>
      <w:r>
        <w:t>От текстовых процессоров настольные издательские системы отличаются рас</w:t>
      </w:r>
      <w:r>
        <w:softHyphen/>
        <w:t>ширенными средства</w:t>
      </w:r>
      <w:r>
        <w:t>ми управления взаимодействием текста с параметрами стра</w:t>
      </w:r>
      <w:r>
        <w:softHyphen/>
        <w:t>ницы и с графическими объектами. С другой стороны, они отличаются пониженны</w:t>
      </w:r>
      <w:r>
        <w:softHyphen/>
        <w:t>ми функциональными возможностями по автоматизации ввода и редактирования текста. Типичный прием использования настольных изд</w:t>
      </w:r>
      <w:r>
        <w:t>ательских систем состоит в том, что их применяют к документам, прошедшим предварительную обработку в текстовых процессорах и графических редакторах.</w:t>
      </w:r>
    </w:p>
    <w:p w:rsidR="004B10A7" w:rsidRDefault="005B3427">
      <w:pPr>
        <w:pStyle w:val="20"/>
        <w:shd w:val="clear" w:color="auto" w:fill="auto"/>
        <w:ind w:firstLine="320"/>
      </w:pPr>
      <w:r>
        <w:rPr>
          <w:rStyle w:val="22"/>
        </w:rPr>
        <w:t xml:space="preserve">Экспертные системы. </w:t>
      </w:r>
      <w:r>
        <w:t xml:space="preserve">Предназначены для анализа данных, содержащихся в </w:t>
      </w:r>
      <w:r>
        <w:rPr>
          <w:rStyle w:val="21"/>
        </w:rPr>
        <w:t>базах знаний,</w:t>
      </w:r>
      <w:r>
        <w:t xml:space="preserve"> и выдачи рекомендаций по</w:t>
      </w:r>
      <w:r>
        <w:t xml:space="preserve"> запросу пользователя. Такие системы применяют в тех случаях, когда исходные данные хорошо формализуются, но для принятия решения требуются обширные специальные знания. Характерными об</w:t>
      </w:r>
      <w:r>
        <w:softHyphen/>
        <w:t>ластями использования экспертных систем являются юриспруденция, медицин</w:t>
      </w:r>
      <w:r>
        <w:t>а, фармакология, химия. По совокупности признаков заболевания медицинские экс</w:t>
      </w:r>
      <w:r>
        <w:softHyphen/>
        <w:t>пертные системы помогают установить диагноз и назначить лекарства, дозировку и программу лечебного курса. По совокупности признаков события юридические экспертные системы могут д</w:t>
      </w:r>
      <w:r>
        <w:t xml:space="preserve">ать правовую оценку и предложить порядок </w:t>
      </w:r>
      <w:proofErr w:type="gramStart"/>
      <w:r>
        <w:t>действий</w:t>
      </w:r>
      <w:proofErr w:type="gramEnd"/>
      <w:r>
        <w:t xml:space="preserve"> как для стороны обвинения, так и для стороны защиты.</w:t>
      </w:r>
    </w:p>
    <w:p w:rsidR="004B10A7" w:rsidRDefault="005B3427">
      <w:pPr>
        <w:pStyle w:val="20"/>
        <w:shd w:val="clear" w:color="auto" w:fill="auto"/>
        <w:ind w:firstLine="320"/>
        <w:sectPr w:rsidR="004B10A7">
          <w:headerReference w:type="even" r:id="rId7"/>
          <w:headerReference w:type="default" r:id="rId8"/>
          <w:pgSz w:w="11900" w:h="16840"/>
          <w:pgMar w:top="1265" w:right="595" w:bottom="1265" w:left="595" w:header="0" w:footer="3" w:gutter="3280"/>
          <w:pgNumType w:start="61"/>
          <w:cols w:space="720"/>
          <w:noEndnote/>
          <w:docGrid w:linePitch="360"/>
        </w:sectPr>
      </w:pPr>
      <w:r>
        <w:t xml:space="preserve">Характерной особенностью экспертных систем является их способность к </w:t>
      </w:r>
      <w:r>
        <w:rPr>
          <w:rStyle w:val="21"/>
        </w:rPr>
        <w:t>само</w:t>
      </w:r>
      <w:r>
        <w:rPr>
          <w:rStyle w:val="21"/>
        </w:rPr>
        <w:softHyphen/>
        <w:t>развитию.</w:t>
      </w:r>
      <w:r>
        <w:t xml:space="preserve"> Исходные данные хранятся в базе знаний в виде </w:t>
      </w:r>
      <w:r>
        <w:rPr>
          <w:rStyle w:val="21"/>
        </w:rPr>
        <w:t>фактов,</w:t>
      </w:r>
      <w:r>
        <w:t xml:space="preserve"> между кото</w:t>
      </w:r>
      <w:r>
        <w:softHyphen/>
        <w:t>рыми с помощью специалистов</w:t>
      </w:r>
      <w:r>
        <w:t xml:space="preserve">-экспертов устанавливается определенная система </w:t>
      </w:r>
      <w:r>
        <w:rPr>
          <w:rStyle w:val="21"/>
        </w:rPr>
        <w:t>отношений.</w:t>
      </w:r>
      <w:r>
        <w:t xml:space="preserve"> Если на этапе тестирования экспертной системы устанавливается, что</w:t>
      </w:r>
    </w:p>
    <w:p w:rsidR="004B10A7" w:rsidRDefault="005B3427">
      <w:pPr>
        <w:pStyle w:val="20"/>
        <w:shd w:val="clear" w:color="auto" w:fill="auto"/>
      </w:pPr>
      <w:r>
        <w:lastRenderedPageBreak/>
        <w:t xml:space="preserve">она дает некорректные рекомендации и заключения по конкретным вопросам или не может дать их вообще, это означает либо отсутствие </w:t>
      </w:r>
      <w:r>
        <w:t>важных фактов в ее базе, либо нарушения в логической системе отношений. И том и в другом случае экс</w:t>
      </w:r>
      <w:r>
        <w:softHyphen/>
        <w:t>пертная система сама может сгенерировать достаточный набор запросов к эксперту и автоматически повысить свое качество.</w:t>
      </w:r>
    </w:p>
    <w:p w:rsidR="004B10A7" w:rsidRDefault="005B3427">
      <w:pPr>
        <w:pStyle w:val="20"/>
        <w:shd w:val="clear" w:color="auto" w:fill="auto"/>
        <w:ind w:firstLine="320"/>
      </w:pPr>
      <w:r>
        <w:t>С использованием экспертных систем св</w:t>
      </w:r>
      <w:r>
        <w:t>язана особая область научно-техни</w:t>
      </w:r>
      <w:r>
        <w:softHyphen/>
        <w:t xml:space="preserve">ческой деятельности, называемая </w:t>
      </w:r>
      <w:r>
        <w:rPr>
          <w:rStyle w:val="21"/>
        </w:rPr>
        <w:t>инженерией знаний.</w:t>
      </w:r>
      <w:r>
        <w:t xml:space="preserve"> Инженеры знаний — это специалисты особой квалификации, выступающие в качестве промежуточного звена между разработчиками экспертной системы (программистами) и ведущими спец</w:t>
      </w:r>
      <w:r>
        <w:t>иалистами в конкретных областях науки и техники (экспертами).</w:t>
      </w:r>
    </w:p>
    <w:p w:rsidR="00E94E88" w:rsidRDefault="005B3427">
      <w:pPr>
        <w:pStyle w:val="20"/>
        <w:shd w:val="clear" w:color="auto" w:fill="auto"/>
        <w:ind w:firstLine="320"/>
        <w:rPr>
          <w:rStyle w:val="22"/>
        </w:rPr>
      </w:pPr>
      <w:r>
        <w:rPr>
          <w:rStyle w:val="22"/>
        </w:rPr>
        <w:t>Веб-редакторы.</w:t>
      </w:r>
    </w:p>
    <w:p w:rsidR="004B10A7" w:rsidRDefault="005B3427">
      <w:pPr>
        <w:pStyle w:val="20"/>
        <w:shd w:val="clear" w:color="auto" w:fill="auto"/>
        <w:ind w:firstLine="320"/>
      </w:pPr>
      <w:r>
        <w:rPr>
          <w:rStyle w:val="22"/>
        </w:rPr>
        <w:t xml:space="preserve"> </w:t>
      </w:r>
      <w:r>
        <w:t xml:space="preserve">Это особый класс редакторов, объединяющих в себе свойства текстовых и графических редакторов. Они предназначены для создания и </w:t>
      </w:r>
      <w:proofErr w:type="gramStart"/>
      <w:r>
        <w:t>ре</w:t>
      </w:r>
      <w:r>
        <w:softHyphen/>
        <w:t>дактирования</w:t>
      </w:r>
      <w:proofErr w:type="gramEnd"/>
      <w:r>
        <w:t xml:space="preserve"> так называемых </w:t>
      </w:r>
      <w:r>
        <w:rPr>
          <w:rStyle w:val="21"/>
        </w:rPr>
        <w:t>веб-документов (веб-с</w:t>
      </w:r>
      <w:r>
        <w:rPr>
          <w:rStyle w:val="21"/>
        </w:rPr>
        <w:t>траниц Интернета).</w:t>
      </w:r>
      <w:r>
        <w:t xml:space="preserve"> </w:t>
      </w:r>
      <w:proofErr w:type="spellStart"/>
      <w:r>
        <w:t>Веб</w:t>
      </w:r>
      <w:r>
        <w:softHyphen/>
        <w:t>документы</w:t>
      </w:r>
      <w:proofErr w:type="spellEnd"/>
      <w:r>
        <w:t xml:space="preserve"> — это электронные документы, при подготовке которых следует учиты</w:t>
      </w:r>
      <w:r>
        <w:softHyphen/>
        <w:t>вать ряд особенностей, связанных с приемом/передачей информации в Интернете.</w:t>
      </w:r>
    </w:p>
    <w:p w:rsidR="004B10A7" w:rsidRDefault="005B3427">
      <w:pPr>
        <w:pStyle w:val="20"/>
        <w:shd w:val="clear" w:color="auto" w:fill="auto"/>
        <w:ind w:firstLine="320"/>
      </w:pPr>
      <w:r>
        <w:t>Теоретически для создания веб-документов можно использовать обычные тек</w:t>
      </w:r>
      <w:r>
        <w:softHyphen/>
        <w:t xml:space="preserve">стовые </w:t>
      </w:r>
      <w:r>
        <w:t>редакторы и процессоры, а также некоторые из графических редакторов векторной графики, но веб-редакторы обладают рядом полезных функций, по</w:t>
      </w:r>
      <w:r>
        <w:softHyphen/>
        <w:t>вышающих производительность труда веб-дизайнеров. Программы этого класса можно также эффективно использовать для под</w:t>
      </w:r>
      <w:r>
        <w:t>готовки электронных документов и мультимедийных изданий.</w:t>
      </w:r>
    </w:p>
    <w:p w:rsidR="00E94E88" w:rsidRDefault="005B3427">
      <w:pPr>
        <w:pStyle w:val="20"/>
        <w:shd w:val="clear" w:color="auto" w:fill="auto"/>
        <w:ind w:firstLine="320"/>
        <w:rPr>
          <w:lang w:eastAsia="en-US" w:bidi="en-US"/>
        </w:rPr>
      </w:pPr>
      <w:r>
        <w:rPr>
          <w:rStyle w:val="22"/>
        </w:rPr>
        <w:t xml:space="preserve">Браузеры (обозреватели, средства просмотра </w:t>
      </w:r>
      <w:r>
        <w:rPr>
          <w:lang w:val="en-US" w:eastAsia="en-US" w:bidi="en-US"/>
        </w:rPr>
        <w:t>Web</w:t>
      </w:r>
      <w:r w:rsidRPr="00E94E88">
        <w:rPr>
          <w:lang w:eastAsia="en-US" w:bidi="en-US"/>
        </w:rPr>
        <w:t>).</w:t>
      </w:r>
    </w:p>
    <w:p w:rsidR="004B10A7" w:rsidRDefault="005B3427">
      <w:pPr>
        <w:pStyle w:val="20"/>
        <w:shd w:val="clear" w:color="auto" w:fill="auto"/>
        <w:ind w:firstLine="320"/>
      </w:pPr>
      <w:r w:rsidRPr="00E94E88">
        <w:rPr>
          <w:lang w:eastAsia="en-US" w:bidi="en-US"/>
        </w:rPr>
        <w:t xml:space="preserve"> </w:t>
      </w:r>
      <w:r>
        <w:t>К этой категории отно</w:t>
      </w:r>
      <w:r>
        <w:softHyphen/>
        <w:t>сятся программные средства, предназначенные для просмотра электронных доку</w:t>
      </w:r>
      <w:r>
        <w:softHyphen/>
        <w:t xml:space="preserve">ментов, выполненных в формате </w:t>
      </w:r>
      <w:r>
        <w:rPr>
          <w:lang w:val="en-US" w:eastAsia="en-US" w:bidi="en-US"/>
        </w:rPr>
        <w:t>HTML</w:t>
      </w:r>
      <w:r w:rsidRPr="00E94E88">
        <w:rPr>
          <w:lang w:eastAsia="en-US" w:bidi="en-US"/>
        </w:rPr>
        <w:t xml:space="preserve"> </w:t>
      </w:r>
      <w:r>
        <w:t>(документы этого ф</w:t>
      </w:r>
      <w:r>
        <w:t>ормата используются в качестве веб-документов). Современные браузеры воспроизводят не только текст и графику. Они могут воспроизводить музыку, человеческую речь, обеспечивать прослушивание радиопередач в Интернете, просмотр видеоконференций, работу со служ</w:t>
      </w:r>
      <w:r>
        <w:t>бами электронной почты, с системой телеконференций (групп новостей) и многое другое.</w:t>
      </w:r>
    </w:p>
    <w:p w:rsidR="00E94E88" w:rsidRDefault="005B3427">
      <w:pPr>
        <w:pStyle w:val="20"/>
        <w:shd w:val="clear" w:color="auto" w:fill="auto"/>
        <w:ind w:firstLine="320"/>
        <w:rPr>
          <w:rStyle w:val="22"/>
        </w:rPr>
      </w:pPr>
      <w:r>
        <w:rPr>
          <w:rStyle w:val="22"/>
        </w:rPr>
        <w:t>Интегрированные системы делопроизводства.</w:t>
      </w:r>
    </w:p>
    <w:p w:rsidR="004B10A7" w:rsidRDefault="005B3427">
      <w:pPr>
        <w:pStyle w:val="20"/>
        <w:shd w:val="clear" w:color="auto" w:fill="auto"/>
        <w:ind w:firstLine="320"/>
      </w:pPr>
      <w:r>
        <w:rPr>
          <w:rStyle w:val="22"/>
        </w:rPr>
        <w:t xml:space="preserve"> </w:t>
      </w:r>
      <w:r>
        <w:t>Представляют собой программ</w:t>
      </w:r>
      <w:r>
        <w:softHyphen/>
        <w:t>ные средства автоматизации рабочего места руководителя. К основным функциям подобных систем относятся</w:t>
      </w:r>
      <w:r>
        <w:t xml:space="preserve"> функции создания, редактирования и форматирования простейших документов, централизация функций электронной почты, факсимиль</w:t>
      </w:r>
      <w:r>
        <w:softHyphen/>
        <w:t>ной и телефонной связи, диспетчеризация и мониторинг документооборота пред</w:t>
      </w:r>
      <w:r>
        <w:softHyphen/>
        <w:t>приятия, координация деятельности подразделений, оптимиз</w:t>
      </w:r>
      <w:r>
        <w:t>ация административ</w:t>
      </w:r>
      <w:r>
        <w:softHyphen/>
        <w:t>но-хозяйственной деятельности и поставка по запросу оперативной и справочной информации.</w:t>
      </w:r>
    </w:p>
    <w:p w:rsidR="00E94E88" w:rsidRDefault="005B3427">
      <w:pPr>
        <w:pStyle w:val="20"/>
        <w:shd w:val="clear" w:color="auto" w:fill="auto"/>
        <w:ind w:firstLine="320"/>
        <w:rPr>
          <w:rStyle w:val="22"/>
        </w:rPr>
      </w:pPr>
      <w:r>
        <w:rPr>
          <w:rStyle w:val="22"/>
        </w:rPr>
        <w:t>Бухгалтерские системы.</w:t>
      </w:r>
    </w:p>
    <w:p w:rsidR="004B10A7" w:rsidRDefault="005B3427">
      <w:pPr>
        <w:pStyle w:val="20"/>
        <w:shd w:val="clear" w:color="auto" w:fill="auto"/>
        <w:ind w:firstLine="320"/>
      </w:pPr>
      <w:r>
        <w:rPr>
          <w:rStyle w:val="22"/>
        </w:rPr>
        <w:t xml:space="preserve"> </w:t>
      </w:r>
      <w:r>
        <w:t>Это специализированные системы, сочетающие в себе функции текстовых и табличных редакторов, электронных таблиц и систем управ</w:t>
      </w:r>
      <w:r>
        <w:softHyphen/>
        <w:t xml:space="preserve">ления базами данных. Предназначены для автоматизации подготовки первичных бухгалтерских документов предприятия и их учета, для ведения счетов плана бухгалтерского учета, а также для автоматической подготовки регулярных отчетов по итогам производственной, </w:t>
      </w:r>
      <w:r>
        <w:t xml:space="preserve">хозяйственной и финансовой деятельности в форме, принятой для предоставления в </w:t>
      </w:r>
      <w:r>
        <w:lastRenderedPageBreak/>
        <w:t xml:space="preserve">налоговые органы, внебюджетные фонды и органы статистического учета. Несмотря на </w:t>
      </w:r>
      <w:proofErr w:type="gramStart"/>
      <w:r>
        <w:t>то</w:t>
      </w:r>
      <w:proofErr w:type="gramEnd"/>
      <w:r>
        <w:t xml:space="preserve"> что теоретически все функции, характерные для бухгалтерских систем, можно исполнять и другими</w:t>
      </w:r>
      <w:r>
        <w:t xml:space="preserve"> вышеперечисленными про</w:t>
      </w:r>
      <w:r>
        <w:softHyphen/>
        <w:t>граммными средствами, использование бухгалтерских систем удобно благодаря интеграции разных средств в одной системе.</w:t>
      </w:r>
    </w:p>
    <w:p w:rsidR="004B10A7" w:rsidRDefault="005B3427">
      <w:pPr>
        <w:pStyle w:val="20"/>
        <w:shd w:val="clear" w:color="auto" w:fill="auto"/>
        <w:ind w:firstLine="340"/>
      </w:pPr>
      <w:r>
        <w:t>При решении о внедрении на предприятии автоматизированной системы бух</w:t>
      </w:r>
      <w:r>
        <w:softHyphen/>
        <w:t>галтерского учета необходимо учитывать необхо</w:t>
      </w:r>
      <w:r>
        <w:t>димость наличия в ней средств адаптации при изменении нормативно-правовой базы. В связи с тем, что в данной области нормативно-правовая база в России отличается крайней нестабильностью и подвержена частым изменениям, возможность гибкой перенастройки систем</w:t>
      </w:r>
      <w:r>
        <w:t>ы является обязательной функцией, хотя это требует от пользователей системы по</w:t>
      </w:r>
      <w:r>
        <w:softHyphen/>
        <w:t>вышенной квалификации.</w:t>
      </w:r>
    </w:p>
    <w:p w:rsidR="00E94E88" w:rsidRDefault="005B3427">
      <w:pPr>
        <w:pStyle w:val="20"/>
        <w:shd w:val="clear" w:color="auto" w:fill="auto"/>
        <w:ind w:firstLine="340"/>
        <w:rPr>
          <w:rStyle w:val="22"/>
        </w:rPr>
      </w:pPr>
      <w:r>
        <w:rPr>
          <w:rStyle w:val="22"/>
        </w:rPr>
        <w:t>Финансовые аналитические системы.</w:t>
      </w:r>
    </w:p>
    <w:p w:rsidR="004B10A7" w:rsidRDefault="005B3427">
      <w:pPr>
        <w:pStyle w:val="20"/>
        <w:shd w:val="clear" w:color="auto" w:fill="auto"/>
        <w:ind w:firstLine="340"/>
      </w:pPr>
      <w:r>
        <w:rPr>
          <w:rStyle w:val="22"/>
        </w:rPr>
        <w:t xml:space="preserve"> </w:t>
      </w:r>
      <w:r>
        <w:t>Программы этого класса используются в банковских и биржевых структурах. Они позволяют контролировать и прогно</w:t>
      </w:r>
      <w:r>
        <w:softHyphen/>
        <w:t>зировать с</w:t>
      </w:r>
      <w:r>
        <w:t>итуацию на финансовых, товарных и сырьевых рынках, производить анализ текущих событий, готовить сводки и отчеты.</w:t>
      </w:r>
    </w:p>
    <w:p w:rsidR="00E94E88" w:rsidRDefault="005B3427">
      <w:pPr>
        <w:pStyle w:val="20"/>
        <w:shd w:val="clear" w:color="auto" w:fill="auto"/>
        <w:ind w:firstLine="340"/>
        <w:rPr>
          <w:rStyle w:val="22"/>
        </w:rPr>
      </w:pPr>
      <w:r>
        <w:rPr>
          <w:rStyle w:val="22"/>
        </w:rPr>
        <w:t>Геоинформационные системы (ГИС).</w:t>
      </w:r>
    </w:p>
    <w:p w:rsidR="004B10A7" w:rsidRDefault="005B3427">
      <w:pPr>
        <w:pStyle w:val="20"/>
        <w:shd w:val="clear" w:color="auto" w:fill="auto"/>
        <w:ind w:firstLine="340"/>
      </w:pPr>
      <w:r>
        <w:rPr>
          <w:rStyle w:val="22"/>
        </w:rPr>
        <w:t xml:space="preserve"> </w:t>
      </w:r>
      <w:proofErr w:type="gramStart"/>
      <w:r>
        <w:t>Предназначены для автоматизации картографических и геодезических работ на основе информации, полученной то</w:t>
      </w:r>
      <w:r>
        <w:softHyphen/>
        <w:t>пог</w:t>
      </w:r>
      <w:r>
        <w:t>рафическими или аэрокосмическими методами.</w:t>
      </w:r>
      <w:proofErr w:type="gramEnd"/>
    </w:p>
    <w:p w:rsidR="00E94E88" w:rsidRDefault="005B3427">
      <w:pPr>
        <w:pStyle w:val="20"/>
        <w:shd w:val="clear" w:color="auto" w:fill="auto"/>
        <w:ind w:firstLine="340"/>
        <w:rPr>
          <w:rStyle w:val="22"/>
        </w:rPr>
      </w:pPr>
      <w:r>
        <w:rPr>
          <w:rStyle w:val="22"/>
        </w:rPr>
        <w:t>Системы видеомонтажа.</w:t>
      </w:r>
    </w:p>
    <w:p w:rsidR="004B10A7" w:rsidRDefault="005B3427">
      <w:pPr>
        <w:pStyle w:val="20"/>
        <w:shd w:val="clear" w:color="auto" w:fill="auto"/>
        <w:ind w:firstLine="340"/>
      </w:pPr>
      <w:r>
        <w:rPr>
          <w:rStyle w:val="22"/>
        </w:rPr>
        <w:t xml:space="preserve"> </w:t>
      </w:r>
      <w:r>
        <w:t>Предназначены для цифровой обработки видеомате</w:t>
      </w:r>
      <w:r>
        <w:softHyphen/>
        <w:t>риалов, их монтажа, создания видеоэффектов, устранения дефектов, наложения звука, титров и субтитров.</w:t>
      </w:r>
    </w:p>
    <w:p w:rsidR="004B10A7" w:rsidRDefault="005B3427">
      <w:pPr>
        <w:pStyle w:val="20"/>
        <w:shd w:val="clear" w:color="auto" w:fill="auto"/>
        <w:spacing w:after="324"/>
        <w:ind w:firstLine="340"/>
      </w:pPr>
      <w:r>
        <w:t>Отдельные категории прикладных программных</w:t>
      </w:r>
      <w:r>
        <w:t xml:space="preserve"> средств, обладающие своими развитыми внутренними системами классификации, представляют </w:t>
      </w:r>
      <w:r>
        <w:rPr>
          <w:rStyle w:val="21"/>
        </w:rPr>
        <w:t>обучающие, развивающие, справочные</w:t>
      </w:r>
      <w:r>
        <w:t xml:space="preserve"> и </w:t>
      </w:r>
      <w:r>
        <w:rPr>
          <w:rStyle w:val="21"/>
        </w:rPr>
        <w:t>развлекательные</w:t>
      </w:r>
      <w:r>
        <w:t xml:space="preserve"> системы и программы. Характерной особенностью этих классов программного обеспечения являются повышенные требования </w:t>
      </w:r>
      <w:r>
        <w:t>к мультимедийной составляющей (использование музыкальных ком</w:t>
      </w:r>
      <w:r>
        <w:softHyphen/>
        <w:t>позиций, сре</w:t>
      </w:r>
      <w:proofErr w:type="gramStart"/>
      <w:r>
        <w:t>дств гр</w:t>
      </w:r>
      <w:proofErr w:type="gramEnd"/>
      <w:r>
        <w:t>афической анимации и видеоматериалов).</w:t>
      </w:r>
    </w:p>
    <w:p w:rsidR="004B10A7" w:rsidRDefault="005B3427">
      <w:pPr>
        <w:pStyle w:val="30"/>
        <w:shd w:val="clear" w:color="auto" w:fill="auto"/>
        <w:spacing w:before="0" w:after="95" w:line="210" w:lineRule="exact"/>
      </w:pPr>
      <w:r>
        <w:t>Классификация служебных программных средств</w:t>
      </w:r>
    </w:p>
    <w:p w:rsidR="004B10A7" w:rsidRDefault="005B3427">
      <w:pPr>
        <w:pStyle w:val="20"/>
        <w:shd w:val="clear" w:color="auto" w:fill="auto"/>
      </w:pPr>
      <w:r>
        <w:rPr>
          <w:rStyle w:val="22"/>
        </w:rPr>
        <w:t xml:space="preserve">Диспетчеры файлов (файловые менеджеры). </w:t>
      </w:r>
      <w:r>
        <w:t>С помощью программ данного класса выполняется большин</w:t>
      </w:r>
      <w:r>
        <w:t>ство операций, связанных с обслуживанием файловой структуры: копирование, перемещение и переименование файлов, создание катало</w:t>
      </w:r>
      <w:r>
        <w:softHyphen/>
        <w:t>гов (папок), удаление файлов и каталогов, поиск файлов и навигация в файловой структуре. Базовые программные средства, предназнач</w:t>
      </w:r>
      <w:r>
        <w:t>енные для этой цели, обычно входят в состав программ системного уровня и устанавливаются вместе с опера</w:t>
      </w:r>
      <w:r>
        <w:softHyphen/>
        <w:t>ционной системой. Однако для повышения удобства работы с компьютером боль</w:t>
      </w:r>
      <w:r>
        <w:softHyphen/>
        <w:t>шинство пользователей устанавливают дополнительные служебные программы.</w:t>
      </w:r>
    </w:p>
    <w:p w:rsidR="00E94E88" w:rsidRDefault="005B3427">
      <w:pPr>
        <w:pStyle w:val="20"/>
        <w:shd w:val="clear" w:color="auto" w:fill="auto"/>
        <w:ind w:firstLine="340"/>
        <w:rPr>
          <w:rStyle w:val="22"/>
        </w:rPr>
      </w:pPr>
      <w:r>
        <w:rPr>
          <w:rStyle w:val="22"/>
        </w:rPr>
        <w:t>Средст</w:t>
      </w:r>
      <w:r>
        <w:rPr>
          <w:rStyle w:val="22"/>
        </w:rPr>
        <w:t>ва сжатия данных (архиваторы).</w:t>
      </w:r>
    </w:p>
    <w:p w:rsidR="004B10A7" w:rsidRDefault="005B3427">
      <w:pPr>
        <w:pStyle w:val="20"/>
        <w:shd w:val="clear" w:color="auto" w:fill="auto"/>
        <w:ind w:firstLine="340"/>
      </w:pPr>
      <w:r>
        <w:rPr>
          <w:rStyle w:val="22"/>
        </w:rPr>
        <w:t xml:space="preserve"> </w:t>
      </w:r>
      <w:proofErr w:type="gramStart"/>
      <w:r>
        <w:t>Предназначены для создания архивов.</w:t>
      </w:r>
      <w:proofErr w:type="gramEnd"/>
      <w:r>
        <w:t xml:space="preserve"> Архивирование данных упрощает их хранение за счет того, что большие группы файлов и каталогов сводятся в один архивный файл. При этом повышается и эф</w:t>
      </w:r>
      <w:r>
        <w:softHyphen/>
        <w:t>фективность использования носителя за с</w:t>
      </w:r>
      <w:r>
        <w:t xml:space="preserve">чет того, что архивные файлы обычно имеют повышенную плотность записи информации. Архиваторы часто используют для создания резервных копий ценных </w:t>
      </w:r>
      <w:r>
        <w:lastRenderedPageBreak/>
        <w:t>данных.</w:t>
      </w:r>
    </w:p>
    <w:p w:rsidR="00E94E88" w:rsidRDefault="005B3427">
      <w:pPr>
        <w:pStyle w:val="20"/>
        <w:shd w:val="clear" w:color="auto" w:fill="auto"/>
        <w:ind w:firstLine="340"/>
        <w:rPr>
          <w:rStyle w:val="22"/>
        </w:rPr>
      </w:pPr>
      <w:r>
        <w:rPr>
          <w:rStyle w:val="22"/>
        </w:rPr>
        <w:t>Средства просмотра и воспроизведения.</w:t>
      </w:r>
    </w:p>
    <w:p w:rsidR="004B10A7" w:rsidRDefault="005B3427">
      <w:pPr>
        <w:pStyle w:val="20"/>
        <w:shd w:val="clear" w:color="auto" w:fill="auto"/>
        <w:ind w:firstLine="340"/>
      </w:pPr>
      <w:r>
        <w:t>Обычно для работы с файлами дан</w:t>
      </w:r>
      <w:r>
        <w:softHyphen/>
        <w:t>ных необходимо загрузить их в «р</w:t>
      </w:r>
      <w:r>
        <w:t>одительскую» прикладную систему</w:t>
      </w:r>
      <w:r w:rsidR="00E94E88">
        <w:t>.</w:t>
      </w:r>
      <w:bookmarkStart w:id="0" w:name="_GoBack"/>
      <w:bookmarkEnd w:id="0"/>
    </w:p>
    <w:sectPr w:rsidR="004B10A7">
      <w:pgSz w:w="11900" w:h="16840"/>
      <w:pgMar w:top="3164" w:right="591" w:bottom="2809" w:left="591" w:header="0" w:footer="3" w:gutter="3288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3427" w:rsidRDefault="005B3427">
      <w:r>
        <w:separator/>
      </w:r>
    </w:p>
  </w:endnote>
  <w:endnote w:type="continuationSeparator" w:id="0">
    <w:p w:rsidR="005B3427" w:rsidRDefault="005B3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3427" w:rsidRDefault="005B3427"/>
  </w:footnote>
  <w:footnote w:type="continuationSeparator" w:id="0">
    <w:p w:rsidR="005B3427" w:rsidRDefault="005B342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0A7" w:rsidRDefault="005B3427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1.85pt;margin-top:131.1pt;width:366.7pt;height:8.4pt;z-index:-188744064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4B10A7" w:rsidRDefault="005B3427">
                <w:pPr>
                  <w:pStyle w:val="a5"/>
                  <w:shd w:val="clear" w:color="auto" w:fill="auto"/>
                  <w:tabs>
                    <w:tab w:val="right" w:pos="7334"/>
                  </w:tabs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E94E88" w:rsidRPr="00E94E88">
                  <w:rPr>
                    <w:rStyle w:val="10pt"/>
                    <w:noProof/>
                  </w:rPr>
                  <w:t>64</w:t>
                </w:r>
                <w:r>
                  <w:rPr>
                    <w:rStyle w:val="10pt"/>
                  </w:rPr>
                  <w:fldChar w:fldCharType="end"/>
                </w:r>
                <w:r>
                  <w:rPr>
                    <w:rStyle w:val="10pt"/>
                  </w:rPr>
                  <w:tab/>
                </w:r>
                <w:r>
                  <w:rPr>
                    <w:rStyle w:val="a6"/>
                  </w:rPr>
                  <w:t>Глава вторая. Вычислительная техника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0A7" w:rsidRDefault="005B3427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95.45pt;margin-top:36.65pt;width:365.05pt;height:7.7pt;z-index:-188744063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4B10A7" w:rsidRDefault="005B3427">
                <w:pPr>
                  <w:pStyle w:val="a5"/>
                  <w:shd w:val="clear" w:color="auto" w:fill="auto"/>
                  <w:tabs>
                    <w:tab w:val="right" w:pos="7301"/>
                  </w:tabs>
                  <w:spacing w:line="240" w:lineRule="auto"/>
                </w:pPr>
                <w:r>
                  <w:rPr>
                    <w:rStyle w:val="a6"/>
                  </w:rPr>
                  <w:t>2.3. Состав</w:t>
                </w:r>
                <w:r>
                  <w:rPr>
                    <w:rStyle w:val="a6"/>
                  </w:rPr>
                  <w:t xml:space="preserve"> вычислительной системы</w:t>
                </w:r>
                <w:r>
                  <w:rPr>
                    <w:rStyle w:val="a6"/>
                  </w:rPr>
                  <w:tab/>
                </w: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E94E88" w:rsidRPr="00E94E88">
                  <w:rPr>
                    <w:rStyle w:val="10pt"/>
                    <w:noProof/>
                  </w:rPr>
                  <w:t>63</w:t>
                </w:r>
                <w:r>
                  <w:rPr>
                    <w:rStyle w:val="10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4B10A7"/>
    <w:rsid w:val="004B10A7"/>
    <w:rsid w:val="005B3427"/>
    <w:rsid w:val="00E94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6">
    <w:name w:val="Колонтитул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pt">
    <w:name w:val="Колонтитул + 10 pt;Полужирный"/>
    <w:basedOn w:val="a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/>
      <w:bCs/>
      <w:i w:val="0"/>
      <w:iCs w:val="0"/>
      <w:smallCaps w:val="0"/>
      <w:strike w:val="0"/>
      <w:sz w:val="21"/>
      <w:szCs w:val="21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40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Arial" w:eastAsia="Arial" w:hAnsi="Arial" w:cs="Arial"/>
      <w:sz w:val="16"/>
      <w:szCs w:val="1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00" w:after="180" w:line="0" w:lineRule="atLeast"/>
      <w:jc w:val="both"/>
    </w:pPr>
    <w:rPr>
      <w:rFonts w:ascii="Arial" w:eastAsia="Arial" w:hAnsi="Arial" w:cs="Arial"/>
      <w:b/>
      <w:bCs/>
      <w:sz w:val="21"/>
      <w:szCs w:val="21"/>
    </w:rPr>
  </w:style>
  <w:style w:type="character" w:customStyle="1" w:styleId="1">
    <w:name w:val="Заголовок №1_"/>
    <w:basedOn w:val="a0"/>
    <w:link w:val="10"/>
    <w:locked/>
    <w:rsid w:val="00E94E88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paragraph" w:customStyle="1" w:styleId="10">
    <w:name w:val="Заголовок №1"/>
    <w:basedOn w:val="a"/>
    <w:link w:val="1"/>
    <w:rsid w:val="00E94E88"/>
    <w:pPr>
      <w:shd w:val="clear" w:color="auto" w:fill="FFFFFF"/>
      <w:spacing w:before="240" w:after="180" w:line="0" w:lineRule="atLeast"/>
      <w:jc w:val="both"/>
      <w:outlineLvl w:val="0"/>
    </w:pPr>
    <w:rPr>
      <w:rFonts w:ascii="Arial" w:eastAsia="Arial" w:hAnsi="Arial" w:cs="Arial"/>
      <w:b/>
      <w:bCs/>
      <w:color w:val="auto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7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1386</Words>
  <Characters>7901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1</cp:revision>
  <dcterms:created xsi:type="dcterms:W3CDTF">2016-01-16T14:10:00Z</dcterms:created>
  <dcterms:modified xsi:type="dcterms:W3CDTF">2016-01-16T14:12:00Z</dcterms:modified>
</cp:coreProperties>
</file>